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2EC47" w14:textId="77777777" w:rsidR="000A6545" w:rsidRPr="009646A5" w:rsidRDefault="000A6545" w:rsidP="00B17374">
      <w:pPr>
        <w:spacing w:after="0"/>
        <w:rPr>
          <w:color w:val="000000" w:themeColor="text1"/>
          <w:sz w:val="16"/>
        </w:rPr>
      </w:pPr>
      <w:r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="008B2CFE" w:rsidRPr="009646A5">
        <w:rPr>
          <w:color w:val="000000" w:themeColor="text1"/>
        </w:rPr>
        <w:tab/>
      </w:r>
      <w:r w:rsidRPr="009646A5">
        <w:rPr>
          <w:color w:val="000000" w:themeColor="text1"/>
          <w:sz w:val="16"/>
        </w:rPr>
        <w:t>Załącznik nr 1</w:t>
      </w:r>
    </w:p>
    <w:p w14:paraId="66EF29E5" w14:textId="18AE60AB" w:rsidR="000A6545" w:rsidRPr="009646A5" w:rsidRDefault="000A6545" w:rsidP="00B17374">
      <w:pPr>
        <w:spacing w:after="0"/>
        <w:rPr>
          <w:color w:val="000000" w:themeColor="text1"/>
          <w:sz w:val="16"/>
        </w:rPr>
      </w:pPr>
      <w:r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Pr="009646A5">
        <w:rPr>
          <w:color w:val="000000" w:themeColor="text1"/>
          <w:sz w:val="16"/>
        </w:rPr>
        <w:t>do Uchwały nr</w:t>
      </w:r>
      <w:r w:rsidR="00BF34C5">
        <w:rPr>
          <w:color w:val="000000" w:themeColor="text1"/>
          <w:sz w:val="16"/>
        </w:rPr>
        <w:t xml:space="preserve"> 2633</w:t>
      </w:r>
      <w:bookmarkStart w:id="0" w:name="_GoBack"/>
      <w:bookmarkEnd w:id="0"/>
    </w:p>
    <w:p w14:paraId="002728B0" w14:textId="77777777" w:rsidR="000A6545" w:rsidRPr="009646A5" w:rsidRDefault="000A6545" w:rsidP="00B17374">
      <w:pPr>
        <w:spacing w:after="0"/>
        <w:ind w:left="7080"/>
        <w:rPr>
          <w:color w:val="000000" w:themeColor="text1"/>
          <w:sz w:val="16"/>
        </w:rPr>
      </w:pPr>
      <w:r w:rsidRPr="009646A5">
        <w:rPr>
          <w:color w:val="000000" w:themeColor="text1"/>
          <w:sz w:val="16"/>
        </w:rPr>
        <w:t xml:space="preserve">Senatu </w:t>
      </w:r>
      <w:r w:rsidR="008B2CFE" w:rsidRPr="009646A5">
        <w:rPr>
          <w:color w:val="000000" w:themeColor="text1"/>
          <w:sz w:val="16"/>
        </w:rPr>
        <w:br/>
      </w:r>
      <w:r w:rsidRPr="009646A5">
        <w:rPr>
          <w:color w:val="000000" w:themeColor="text1"/>
          <w:sz w:val="16"/>
        </w:rPr>
        <w:t>Uniwersytetu w Białymstoku</w:t>
      </w:r>
    </w:p>
    <w:p w14:paraId="79508A07" w14:textId="7B8DA1DB" w:rsidR="000A6545" w:rsidRPr="009646A5" w:rsidRDefault="000A6545" w:rsidP="00B17374">
      <w:pPr>
        <w:spacing w:after="0"/>
        <w:rPr>
          <w:color w:val="000000" w:themeColor="text1"/>
        </w:rPr>
      </w:pPr>
      <w:r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="008B2CFE" w:rsidRPr="009646A5">
        <w:rPr>
          <w:color w:val="000000" w:themeColor="text1"/>
          <w:sz w:val="16"/>
        </w:rPr>
        <w:tab/>
      </w:r>
      <w:r w:rsidRPr="009646A5">
        <w:rPr>
          <w:color w:val="000000" w:themeColor="text1"/>
          <w:sz w:val="16"/>
        </w:rPr>
        <w:t>z dnia</w:t>
      </w:r>
      <w:r w:rsidR="008B2CFE" w:rsidRPr="009646A5">
        <w:rPr>
          <w:color w:val="000000" w:themeColor="text1"/>
          <w:sz w:val="16"/>
        </w:rPr>
        <w:t xml:space="preserve"> </w:t>
      </w:r>
      <w:r w:rsidR="00BF34C5">
        <w:rPr>
          <w:color w:val="000000" w:themeColor="text1"/>
          <w:sz w:val="16"/>
        </w:rPr>
        <w:t>22 stycznia 2020</w:t>
      </w:r>
      <w:r w:rsidR="008B2CFE" w:rsidRPr="009646A5">
        <w:rPr>
          <w:color w:val="000000" w:themeColor="text1"/>
          <w:sz w:val="16"/>
        </w:rPr>
        <w:t xml:space="preserve"> roku</w:t>
      </w:r>
    </w:p>
    <w:p w14:paraId="2F21ECDB" w14:textId="77777777" w:rsidR="003F7030" w:rsidRPr="009646A5" w:rsidRDefault="008B2CFE" w:rsidP="00B17374">
      <w:pPr>
        <w:tabs>
          <w:tab w:val="left" w:pos="5670"/>
        </w:tabs>
        <w:spacing w:after="0"/>
        <w:jc w:val="center"/>
        <w:rPr>
          <w:rFonts w:eastAsia="Times New Roman" w:cs="Times New Roman"/>
          <w:bCs/>
          <w:color w:val="000000" w:themeColor="text1"/>
          <w:lang w:eastAsia="pl-PL"/>
        </w:rPr>
      </w:pPr>
      <w:r w:rsidRPr="009646A5">
        <w:rPr>
          <w:color w:val="000000" w:themeColor="text1"/>
          <w:sz w:val="28"/>
        </w:rPr>
        <w:t>PROGRAM STUDIÓW</w:t>
      </w:r>
      <w:r w:rsidR="003F7030" w:rsidRPr="009646A5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</w:p>
    <w:p w14:paraId="43884CCC" w14:textId="0B21E3C9" w:rsidR="003F7030" w:rsidRPr="009646A5" w:rsidRDefault="003F7030" w:rsidP="00B17374">
      <w:pPr>
        <w:tabs>
          <w:tab w:val="left" w:pos="5670"/>
        </w:tabs>
        <w:spacing w:after="0"/>
        <w:jc w:val="center"/>
        <w:rPr>
          <w:b/>
          <w:color w:val="000000" w:themeColor="text1"/>
          <w:sz w:val="28"/>
        </w:rPr>
      </w:pPr>
      <w:r w:rsidRPr="009646A5">
        <w:rPr>
          <w:b/>
          <w:color w:val="000000" w:themeColor="text1"/>
          <w:sz w:val="28"/>
        </w:rPr>
        <w:t>Kierunek studiów:</w:t>
      </w:r>
      <w:r w:rsidR="0069117D" w:rsidRPr="009646A5">
        <w:rPr>
          <w:b/>
          <w:color w:val="000000" w:themeColor="text1"/>
          <w:sz w:val="28"/>
        </w:rPr>
        <w:t xml:space="preserve"> </w:t>
      </w:r>
    </w:p>
    <w:p w14:paraId="09830AD9" w14:textId="6CFD5245" w:rsidR="0069117D" w:rsidRPr="009646A5" w:rsidRDefault="0069117D" w:rsidP="00B17374">
      <w:pPr>
        <w:tabs>
          <w:tab w:val="left" w:pos="5670"/>
        </w:tabs>
        <w:spacing w:after="0"/>
        <w:jc w:val="center"/>
        <w:rPr>
          <w:color w:val="000000" w:themeColor="text1"/>
          <w:sz w:val="28"/>
        </w:rPr>
      </w:pPr>
      <w:r w:rsidRPr="009646A5">
        <w:rPr>
          <w:color w:val="000000" w:themeColor="text1"/>
          <w:sz w:val="28"/>
        </w:rPr>
        <w:t xml:space="preserve">Obowiązuje od roku akademickiego: </w:t>
      </w:r>
    </w:p>
    <w:p w14:paraId="5EF713A3" w14:textId="77777777" w:rsidR="003F7030" w:rsidRPr="009646A5" w:rsidRDefault="003F7030" w:rsidP="00B17374">
      <w:pPr>
        <w:tabs>
          <w:tab w:val="left" w:pos="5670"/>
        </w:tabs>
        <w:spacing w:after="0"/>
        <w:jc w:val="center"/>
        <w:rPr>
          <w:rFonts w:eastAsia="Times New Roman" w:cs="Times New Roman"/>
          <w:bCs/>
          <w:color w:val="000000" w:themeColor="text1"/>
          <w:lang w:eastAsia="pl-PL"/>
        </w:rPr>
      </w:pPr>
    </w:p>
    <w:p w14:paraId="47B932C6" w14:textId="2A9B6192" w:rsidR="008B2CFE" w:rsidRPr="009646A5" w:rsidRDefault="009F28FB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rFonts w:eastAsia="Times New Roman" w:cs="Times New Roman"/>
          <w:b/>
          <w:bCs/>
          <w:color w:val="000000" w:themeColor="text1"/>
          <w:lang w:eastAsia="pl-PL"/>
        </w:rPr>
        <w:t xml:space="preserve">Część I. </w:t>
      </w:r>
      <w:r w:rsidR="00AB4201" w:rsidRPr="009646A5">
        <w:rPr>
          <w:rFonts w:eastAsia="Times New Roman" w:cs="Times New Roman"/>
          <w:b/>
          <w:bCs/>
          <w:color w:val="000000" w:themeColor="text1"/>
          <w:lang w:eastAsia="pl-PL"/>
        </w:rPr>
        <w:t>I</w:t>
      </w:r>
      <w:r w:rsidR="001E7593" w:rsidRPr="009646A5">
        <w:rPr>
          <w:rFonts w:eastAsia="Times New Roman" w:cs="Times New Roman"/>
          <w:b/>
          <w:bCs/>
          <w:color w:val="000000" w:themeColor="text1"/>
          <w:lang w:eastAsia="pl-PL"/>
        </w:rPr>
        <w:t>nformacje ogólne</w:t>
      </w:r>
      <w:r w:rsidRPr="009646A5">
        <w:rPr>
          <w:rFonts w:eastAsia="Times New Roman" w:cs="Times New Roman"/>
          <w:b/>
          <w:bCs/>
          <w:color w:val="000000" w:themeColor="text1"/>
          <w:lang w:eastAsia="pl-PL"/>
        </w:rPr>
        <w:t>.</w:t>
      </w:r>
    </w:p>
    <w:p w14:paraId="26DDB89D" w14:textId="77777777" w:rsidR="001071B2" w:rsidRPr="009646A5" w:rsidRDefault="00AB4201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Nazwa jednostki prowadzącej kształcenie:</w:t>
      </w:r>
    </w:p>
    <w:p w14:paraId="23001AFB" w14:textId="77777777" w:rsidR="001071B2" w:rsidRPr="009646A5" w:rsidRDefault="003F7030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Poziom kształcenia:</w:t>
      </w:r>
      <w:r w:rsidR="001071B2" w:rsidRPr="009646A5">
        <w:rPr>
          <w:color w:val="000000" w:themeColor="text1"/>
        </w:rPr>
        <w:t xml:space="preserve"> </w:t>
      </w:r>
    </w:p>
    <w:p w14:paraId="5617CEA6" w14:textId="77777777" w:rsidR="00AB4201" w:rsidRPr="009646A5" w:rsidRDefault="00492F0F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P</w:t>
      </w:r>
      <w:r w:rsidR="001071B2" w:rsidRPr="009646A5">
        <w:rPr>
          <w:color w:val="000000" w:themeColor="text1"/>
        </w:rPr>
        <w:t>rofil</w:t>
      </w:r>
      <w:r w:rsidR="001E7593" w:rsidRPr="009646A5">
        <w:rPr>
          <w:color w:val="000000" w:themeColor="text1"/>
        </w:rPr>
        <w:t xml:space="preserve"> kształcenia</w:t>
      </w:r>
      <w:r w:rsidR="001071B2" w:rsidRPr="009646A5">
        <w:rPr>
          <w:color w:val="000000" w:themeColor="text1"/>
        </w:rPr>
        <w:t>:</w:t>
      </w:r>
    </w:p>
    <w:p w14:paraId="6A5F8A5F" w14:textId="1B16B1A0" w:rsidR="0074372E" w:rsidRPr="009646A5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Liczba semestrów:</w:t>
      </w:r>
    </w:p>
    <w:p w14:paraId="0010BD55" w14:textId="1FA21EEF" w:rsidR="00F30458" w:rsidRPr="009646A5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 xml:space="preserve">Łączna liczba punktów ECTS konieczna </w:t>
      </w:r>
      <w:r w:rsidR="00F30458" w:rsidRPr="009646A5">
        <w:rPr>
          <w:color w:val="000000" w:themeColor="text1"/>
        </w:rPr>
        <w:t xml:space="preserve">do </w:t>
      </w:r>
      <w:bookmarkStart w:id="1" w:name="_Hlk24557759"/>
      <w:r w:rsidR="00F30458" w:rsidRPr="009646A5">
        <w:rPr>
          <w:color w:val="000000" w:themeColor="text1"/>
        </w:rPr>
        <w:t>ukończenia studiów</w:t>
      </w:r>
      <w:bookmarkEnd w:id="1"/>
      <w:r w:rsidR="00D768C2" w:rsidRPr="009646A5">
        <w:rPr>
          <w:color w:val="000000" w:themeColor="text1"/>
        </w:rPr>
        <w:t>:</w:t>
      </w:r>
      <w:r w:rsidR="00F30458" w:rsidRPr="009646A5">
        <w:rPr>
          <w:color w:val="000000" w:themeColor="text1"/>
        </w:rPr>
        <w:t xml:space="preserve"> </w:t>
      </w:r>
    </w:p>
    <w:p w14:paraId="431A8095" w14:textId="2CD0A4BD" w:rsidR="00F30458" w:rsidRPr="009646A5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 xml:space="preserve">Łączna liczba godzin </w:t>
      </w:r>
      <w:r w:rsidR="00F30458" w:rsidRPr="009646A5">
        <w:rPr>
          <w:color w:val="000000" w:themeColor="text1"/>
        </w:rPr>
        <w:t>zajęć</w:t>
      </w:r>
      <w:r w:rsidRPr="009646A5">
        <w:rPr>
          <w:color w:val="000000" w:themeColor="text1"/>
        </w:rPr>
        <w:t xml:space="preserve"> </w:t>
      </w:r>
      <w:r w:rsidR="00596FEE" w:rsidRPr="009646A5">
        <w:rPr>
          <w:color w:val="000000" w:themeColor="text1"/>
        </w:rPr>
        <w:t xml:space="preserve">konieczna do </w:t>
      </w:r>
      <w:r w:rsidR="00F30458" w:rsidRPr="009646A5">
        <w:rPr>
          <w:color w:val="000000" w:themeColor="text1"/>
        </w:rPr>
        <w:t>ukończenia studiów</w:t>
      </w:r>
      <w:r w:rsidR="00D768C2" w:rsidRPr="009646A5">
        <w:rPr>
          <w:color w:val="000000" w:themeColor="text1"/>
        </w:rPr>
        <w:t>:</w:t>
      </w:r>
    </w:p>
    <w:p w14:paraId="0147670C" w14:textId="77777777" w:rsidR="00C852EE" w:rsidRPr="009646A5" w:rsidRDefault="00C04C0B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 xml:space="preserve">Zaopiniowano na radzie wydziału w dniu: </w:t>
      </w:r>
    </w:p>
    <w:p w14:paraId="11FB1A3E" w14:textId="77777777" w:rsidR="00C852EE" w:rsidRPr="009646A5" w:rsidRDefault="00C852EE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Wskazanie dyscypliny wiodącej, w której będzie uzyskiwana ponad połowa efektów uczenia się oraz procentowy udział poszczególnych dyscyplin, w ramach których będą uzyskiwane efekty uczenia się określone w programie studiów: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113"/>
      </w:tblGrid>
      <w:tr w:rsidR="009646A5" w:rsidRPr="009646A5" w14:paraId="205D70B1" w14:textId="77777777" w:rsidTr="00F44C93">
        <w:tc>
          <w:tcPr>
            <w:tcW w:w="5954" w:type="dxa"/>
            <w:vAlign w:val="center"/>
          </w:tcPr>
          <w:p w14:paraId="28C8B572" w14:textId="7E169C40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Nazwa dyscypliny wiodącej</w:t>
            </w:r>
          </w:p>
        </w:tc>
        <w:tc>
          <w:tcPr>
            <w:tcW w:w="3113" w:type="dxa"/>
            <w:vAlign w:val="center"/>
          </w:tcPr>
          <w:p w14:paraId="36E593A2" w14:textId="35CA5FBB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Procentowy udział dyscypliny wiodącej</w:t>
            </w:r>
          </w:p>
        </w:tc>
      </w:tr>
      <w:tr w:rsidR="009646A5" w:rsidRPr="009646A5" w14:paraId="3861FBCF" w14:textId="77777777" w:rsidTr="00F44C93">
        <w:tc>
          <w:tcPr>
            <w:tcW w:w="5954" w:type="dxa"/>
            <w:vAlign w:val="center"/>
          </w:tcPr>
          <w:p w14:paraId="3BB8EAAD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3" w:type="dxa"/>
            <w:vAlign w:val="center"/>
          </w:tcPr>
          <w:p w14:paraId="400FC76A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</w:tr>
      <w:tr w:rsidR="009646A5" w:rsidRPr="009646A5" w14:paraId="4447A91D" w14:textId="77777777" w:rsidTr="00F44C93">
        <w:tc>
          <w:tcPr>
            <w:tcW w:w="5954" w:type="dxa"/>
            <w:vAlign w:val="center"/>
          </w:tcPr>
          <w:p w14:paraId="220606EC" w14:textId="4FDD213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Nazwy poszczególnych dyscyplin</w:t>
            </w:r>
          </w:p>
        </w:tc>
        <w:tc>
          <w:tcPr>
            <w:tcW w:w="3113" w:type="dxa"/>
            <w:vAlign w:val="center"/>
          </w:tcPr>
          <w:p w14:paraId="5C445397" w14:textId="439A0959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Procentowy udział poszczególnych dyscyplin</w:t>
            </w:r>
          </w:p>
        </w:tc>
      </w:tr>
      <w:tr w:rsidR="009646A5" w:rsidRPr="009646A5" w14:paraId="061F7828" w14:textId="77777777" w:rsidTr="00F44C93">
        <w:tc>
          <w:tcPr>
            <w:tcW w:w="5954" w:type="dxa"/>
            <w:vAlign w:val="center"/>
          </w:tcPr>
          <w:p w14:paraId="0C2F8E89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3" w:type="dxa"/>
            <w:vAlign w:val="center"/>
          </w:tcPr>
          <w:p w14:paraId="177BDECF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</w:tr>
      <w:tr w:rsidR="009646A5" w:rsidRPr="009646A5" w14:paraId="7CB2C1EB" w14:textId="77777777" w:rsidTr="00F44C93">
        <w:tc>
          <w:tcPr>
            <w:tcW w:w="5954" w:type="dxa"/>
            <w:vAlign w:val="center"/>
          </w:tcPr>
          <w:p w14:paraId="0051388E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3" w:type="dxa"/>
            <w:vAlign w:val="center"/>
          </w:tcPr>
          <w:p w14:paraId="46F33E88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</w:tr>
      <w:tr w:rsidR="009646A5" w:rsidRPr="009646A5" w14:paraId="7A12569B" w14:textId="77777777" w:rsidTr="00F44C93">
        <w:tc>
          <w:tcPr>
            <w:tcW w:w="5954" w:type="dxa"/>
            <w:vAlign w:val="center"/>
          </w:tcPr>
          <w:p w14:paraId="70C64CC7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3" w:type="dxa"/>
            <w:vAlign w:val="center"/>
          </w:tcPr>
          <w:p w14:paraId="027C6A9A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</w:tr>
      <w:tr w:rsidR="009646A5" w:rsidRPr="009646A5" w14:paraId="5DD58690" w14:textId="77777777" w:rsidTr="00F44C93">
        <w:tc>
          <w:tcPr>
            <w:tcW w:w="5954" w:type="dxa"/>
            <w:vAlign w:val="center"/>
          </w:tcPr>
          <w:p w14:paraId="2C916F26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3" w:type="dxa"/>
            <w:vAlign w:val="center"/>
          </w:tcPr>
          <w:p w14:paraId="6261D281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</w:tr>
      <w:tr w:rsidR="009646A5" w:rsidRPr="009646A5" w14:paraId="40272CA1" w14:textId="77777777" w:rsidTr="00F44C93">
        <w:tc>
          <w:tcPr>
            <w:tcW w:w="5954" w:type="dxa"/>
            <w:vAlign w:val="center"/>
          </w:tcPr>
          <w:p w14:paraId="63982B23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3" w:type="dxa"/>
            <w:vAlign w:val="center"/>
          </w:tcPr>
          <w:p w14:paraId="5FBBBBF9" w14:textId="77777777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</w:tr>
      <w:tr w:rsidR="009646A5" w:rsidRPr="009646A5" w14:paraId="5E19D729" w14:textId="77777777" w:rsidTr="00F44C93">
        <w:tc>
          <w:tcPr>
            <w:tcW w:w="5954" w:type="dxa"/>
            <w:vAlign w:val="center"/>
          </w:tcPr>
          <w:p w14:paraId="4ECE764B" w14:textId="77777777" w:rsidR="00850EA5" w:rsidRPr="009646A5" w:rsidRDefault="00850EA5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3" w:type="dxa"/>
            <w:vAlign w:val="center"/>
          </w:tcPr>
          <w:p w14:paraId="619CF96E" w14:textId="77777777" w:rsidR="00850EA5" w:rsidRPr="009646A5" w:rsidRDefault="00850EA5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</w:tr>
      <w:tr w:rsidR="009646A5" w:rsidRPr="009646A5" w14:paraId="101961E1" w14:textId="77777777" w:rsidTr="00F44C93">
        <w:tc>
          <w:tcPr>
            <w:tcW w:w="5954" w:type="dxa"/>
            <w:vAlign w:val="center"/>
          </w:tcPr>
          <w:p w14:paraId="039D1DBF" w14:textId="77777777" w:rsidR="00850EA5" w:rsidRPr="009646A5" w:rsidRDefault="00850EA5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3" w:type="dxa"/>
            <w:vAlign w:val="center"/>
          </w:tcPr>
          <w:p w14:paraId="3D8AC7A2" w14:textId="77777777" w:rsidR="00850EA5" w:rsidRPr="009646A5" w:rsidRDefault="00850EA5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</w:tr>
      <w:tr w:rsidR="009646A5" w:rsidRPr="009646A5" w14:paraId="59080FF2" w14:textId="77777777" w:rsidTr="00F44C93">
        <w:tc>
          <w:tcPr>
            <w:tcW w:w="5954" w:type="dxa"/>
            <w:vAlign w:val="center"/>
          </w:tcPr>
          <w:p w14:paraId="48731EEA" w14:textId="77777777" w:rsidR="00850EA5" w:rsidRPr="009646A5" w:rsidRDefault="00850EA5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3" w:type="dxa"/>
            <w:vAlign w:val="center"/>
          </w:tcPr>
          <w:p w14:paraId="0375CB62" w14:textId="77777777" w:rsidR="00850EA5" w:rsidRPr="009646A5" w:rsidRDefault="00850EA5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</w:tr>
      <w:tr w:rsidR="009646A5" w:rsidRPr="009646A5" w14:paraId="38480332" w14:textId="77777777" w:rsidTr="00F44C93">
        <w:tc>
          <w:tcPr>
            <w:tcW w:w="5954" w:type="dxa"/>
            <w:vAlign w:val="center"/>
          </w:tcPr>
          <w:p w14:paraId="4DD0056E" w14:textId="77777777" w:rsidR="00850EA5" w:rsidRPr="009646A5" w:rsidRDefault="00850EA5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113" w:type="dxa"/>
            <w:vAlign w:val="center"/>
          </w:tcPr>
          <w:p w14:paraId="406D32F0" w14:textId="77777777" w:rsidR="00850EA5" w:rsidRPr="009646A5" w:rsidRDefault="00850EA5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</w:p>
        </w:tc>
      </w:tr>
      <w:tr w:rsidR="009646A5" w:rsidRPr="009646A5" w14:paraId="7B61DBA5" w14:textId="77777777" w:rsidTr="00F44C93">
        <w:tc>
          <w:tcPr>
            <w:tcW w:w="5954" w:type="dxa"/>
            <w:vAlign w:val="center"/>
          </w:tcPr>
          <w:p w14:paraId="1A3D4204" w14:textId="3CF73F60" w:rsidR="00C852EE" w:rsidRPr="009646A5" w:rsidRDefault="00C852EE" w:rsidP="00C852EE">
            <w:pPr>
              <w:tabs>
                <w:tab w:val="left" w:pos="5670"/>
              </w:tabs>
              <w:jc w:val="right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Razem:</w:t>
            </w:r>
          </w:p>
        </w:tc>
        <w:tc>
          <w:tcPr>
            <w:tcW w:w="3113" w:type="dxa"/>
            <w:vAlign w:val="center"/>
          </w:tcPr>
          <w:p w14:paraId="3B1A4F52" w14:textId="4F024273" w:rsidR="00C852EE" w:rsidRPr="009646A5" w:rsidRDefault="00C852EE" w:rsidP="00C852EE">
            <w:pPr>
              <w:tabs>
                <w:tab w:val="left" w:pos="5670"/>
              </w:tabs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100 %</w:t>
            </w:r>
          </w:p>
        </w:tc>
      </w:tr>
    </w:tbl>
    <w:p w14:paraId="327B65CC" w14:textId="343D4EAD" w:rsidR="00C852EE" w:rsidRPr="009646A5" w:rsidRDefault="00C852EE" w:rsidP="00F44C93">
      <w:pPr>
        <w:tabs>
          <w:tab w:val="left" w:pos="3828"/>
        </w:tabs>
        <w:spacing w:after="0"/>
        <w:ind w:left="360"/>
        <w:jc w:val="both"/>
        <w:rPr>
          <w:color w:val="000000" w:themeColor="text1"/>
        </w:rPr>
      </w:pPr>
      <w:r w:rsidRPr="009646A5">
        <w:rPr>
          <w:color w:val="000000" w:themeColor="text1"/>
        </w:rPr>
        <w:tab/>
      </w:r>
      <w:r w:rsidRPr="009646A5">
        <w:rPr>
          <w:color w:val="000000" w:themeColor="text1"/>
        </w:rPr>
        <w:tab/>
      </w:r>
    </w:p>
    <w:p w14:paraId="74C98B83" w14:textId="5F09D4D7" w:rsidR="004315F1" w:rsidRPr="009646A5" w:rsidRDefault="009F28FB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r w:rsidRPr="009646A5">
        <w:rPr>
          <w:b/>
          <w:color w:val="000000" w:themeColor="text1"/>
        </w:rPr>
        <w:t xml:space="preserve">Część II. </w:t>
      </w:r>
      <w:bookmarkStart w:id="2" w:name="_Hlk24562948"/>
      <w:r w:rsidR="004315F1" w:rsidRPr="009646A5">
        <w:rPr>
          <w:b/>
          <w:color w:val="000000" w:themeColor="text1"/>
        </w:rPr>
        <w:t>Efekty uczenia się</w:t>
      </w:r>
      <w:bookmarkEnd w:id="2"/>
      <w:r w:rsidRPr="009646A5">
        <w:rPr>
          <w:b/>
          <w:color w:val="000000" w:themeColor="text1"/>
        </w:rPr>
        <w:t>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5528"/>
      </w:tblGrid>
      <w:tr w:rsidR="009646A5" w:rsidRPr="009646A5" w14:paraId="365C72E4" w14:textId="77777777" w:rsidTr="009F5A89">
        <w:trPr>
          <w:trHeight w:val="868"/>
        </w:trPr>
        <w:tc>
          <w:tcPr>
            <w:tcW w:w="1838" w:type="dxa"/>
            <w:vAlign w:val="center"/>
          </w:tcPr>
          <w:p w14:paraId="0EC66E62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bookmarkStart w:id="3" w:name="_Hlk24562995"/>
            <w:r w:rsidRPr="009646A5">
              <w:rPr>
                <w:color w:val="000000" w:themeColor="text1"/>
              </w:rPr>
              <w:t>Symbol opisu charakterystyk drugiego stopnia PRK</w:t>
            </w:r>
            <w:bookmarkEnd w:id="3"/>
          </w:p>
        </w:tc>
        <w:tc>
          <w:tcPr>
            <w:tcW w:w="1701" w:type="dxa"/>
            <w:vAlign w:val="center"/>
          </w:tcPr>
          <w:p w14:paraId="325D876B" w14:textId="3A5FEC7E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bookmarkStart w:id="4" w:name="_Hlk24563020"/>
            <w:r w:rsidRPr="009646A5">
              <w:rPr>
                <w:color w:val="000000" w:themeColor="text1"/>
              </w:rPr>
              <w:t xml:space="preserve">Symbol efektu </w:t>
            </w:r>
            <w:r w:rsidR="001B4439" w:rsidRPr="009646A5">
              <w:rPr>
                <w:color w:val="000000" w:themeColor="text1"/>
              </w:rPr>
              <w:t>uczenia się</w:t>
            </w:r>
            <w:bookmarkEnd w:id="4"/>
          </w:p>
        </w:tc>
        <w:tc>
          <w:tcPr>
            <w:tcW w:w="5528" w:type="dxa"/>
            <w:vAlign w:val="center"/>
          </w:tcPr>
          <w:p w14:paraId="0D3B4897" w14:textId="3CC95EF0" w:rsidR="008B2CFE" w:rsidRPr="009646A5" w:rsidRDefault="006F4920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bookmarkStart w:id="5" w:name="_Hlk24563034"/>
            <w:r w:rsidRPr="009646A5">
              <w:rPr>
                <w:color w:val="000000" w:themeColor="text1"/>
              </w:rPr>
              <w:t>Opis efekt</w:t>
            </w:r>
            <w:r w:rsidR="001B4439" w:rsidRPr="009646A5">
              <w:rPr>
                <w:color w:val="000000" w:themeColor="text1"/>
              </w:rPr>
              <w:t>u</w:t>
            </w:r>
            <w:r w:rsidRPr="009646A5">
              <w:rPr>
                <w:color w:val="000000" w:themeColor="text1"/>
              </w:rPr>
              <w:t xml:space="preserve"> uczenia się</w:t>
            </w:r>
            <w:bookmarkEnd w:id="5"/>
          </w:p>
        </w:tc>
      </w:tr>
      <w:tr w:rsidR="009646A5" w:rsidRPr="009646A5" w14:paraId="0459F5AB" w14:textId="77777777" w:rsidTr="009F5A89">
        <w:trPr>
          <w:trHeight w:val="359"/>
        </w:trPr>
        <w:tc>
          <w:tcPr>
            <w:tcW w:w="9067" w:type="dxa"/>
            <w:gridSpan w:val="3"/>
            <w:vAlign w:val="center"/>
          </w:tcPr>
          <w:p w14:paraId="1231320E" w14:textId="32030D0F" w:rsidR="004315F1" w:rsidRPr="009646A5" w:rsidRDefault="008D2846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Wiedza</w:t>
            </w:r>
            <w:r w:rsidR="004315F1" w:rsidRPr="009646A5">
              <w:rPr>
                <w:color w:val="000000" w:themeColor="text1"/>
              </w:rPr>
              <w:t>, absolwent zna i rozumie:</w:t>
            </w:r>
          </w:p>
        </w:tc>
      </w:tr>
      <w:tr w:rsidR="009646A5" w:rsidRPr="009646A5" w14:paraId="3C625CBD" w14:textId="77777777" w:rsidTr="009F5A89">
        <w:tc>
          <w:tcPr>
            <w:tcW w:w="1838" w:type="dxa"/>
            <w:vMerge w:val="restart"/>
            <w:vAlign w:val="center"/>
          </w:tcPr>
          <w:p w14:paraId="7D9D97B5" w14:textId="275A9CBA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P6S_WG</w:t>
            </w:r>
          </w:p>
        </w:tc>
        <w:tc>
          <w:tcPr>
            <w:tcW w:w="1701" w:type="dxa"/>
            <w:vAlign w:val="center"/>
          </w:tcPr>
          <w:p w14:paraId="21D202C0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KP6_WG1</w:t>
            </w:r>
          </w:p>
        </w:tc>
        <w:tc>
          <w:tcPr>
            <w:tcW w:w="5528" w:type="dxa"/>
            <w:vAlign w:val="center"/>
          </w:tcPr>
          <w:p w14:paraId="10C04D4E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7B58ED23" w14:textId="77777777" w:rsidTr="009F5A89">
        <w:tc>
          <w:tcPr>
            <w:tcW w:w="1838" w:type="dxa"/>
            <w:vMerge/>
            <w:vAlign w:val="center"/>
          </w:tcPr>
          <w:p w14:paraId="248C895E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7E924C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KP6_WG2</w:t>
            </w:r>
          </w:p>
        </w:tc>
        <w:tc>
          <w:tcPr>
            <w:tcW w:w="5528" w:type="dxa"/>
            <w:vAlign w:val="center"/>
          </w:tcPr>
          <w:p w14:paraId="18BF3B76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30702755" w14:textId="77777777" w:rsidTr="009F5A89">
        <w:tc>
          <w:tcPr>
            <w:tcW w:w="1838" w:type="dxa"/>
            <w:vMerge w:val="restart"/>
            <w:vAlign w:val="center"/>
          </w:tcPr>
          <w:p w14:paraId="1D8E5EAA" w14:textId="63826E56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P6S_WK</w:t>
            </w:r>
          </w:p>
        </w:tc>
        <w:tc>
          <w:tcPr>
            <w:tcW w:w="1701" w:type="dxa"/>
            <w:vAlign w:val="center"/>
          </w:tcPr>
          <w:p w14:paraId="79D2587A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KP6_WK1</w:t>
            </w:r>
          </w:p>
        </w:tc>
        <w:tc>
          <w:tcPr>
            <w:tcW w:w="5528" w:type="dxa"/>
            <w:vAlign w:val="center"/>
          </w:tcPr>
          <w:p w14:paraId="15992D6B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2AD673EB" w14:textId="77777777" w:rsidTr="009F5A89">
        <w:tc>
          <w:tcPr>
            <w:tcW w:w="1838" w:type="dxa"/>
            <w:vMerge/>
            <w:vAlign w:val="center"/>
          </w:tcPr>
          <w:p w14:paraId="59A1A9F7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A024A83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KP6_WK2</w:t>
            </w:r>
          </w:p>
        </w:tc>
        <w:tc>
          <w:tcPr>
            <w:tcW w:w="5528" w:type="dxa"/>
            <w:vAlign w:val="center"/>
          </w:tcPr>
          <w:p w14:paraId="34F15F01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66471F2A" w14:textId="77777777" w:rsidTr="009F5A89">
        <w:tc>
          <w:tcPr>
            <w:tcW w:w="9067" w:type="dxa"/>
            <w:gridSpan w:val="3"/>
            <w:vAlign w:val="center"/>
          </w:tcPr>
          <w:p w14:paraId="40AA7494" w14:textId="71084833" w:rsidR="004315F1" w:rsidRPr="009646A5" w:rsidRDefault="008D2846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Umiejętności</w:t>
            </w:r>
            <w:r w:rsidR="004315F1" w:rsidRPr="009646A5">
              <w:rPr>
                <w:color w:val="000000" w:themeColor="text1"/>
              </w:rPr>
              <w:t>, absolwent potrafi:</w:t>
            </w:r>
          </w:p>
        </w:tc>
      </w:tr>
      <w:tr w:rsidR="009646A5" w:rsidRPr="009646A5" w14:paraId="5FAA63D2" w14:textId="77777777" w:rsidTr="009F5A89">
        <w:tc>
          <w:tcPr>
            <w:tcW w:w="1838" w:type="dxa"/>
            <w:vMerge w:val="restart"/>
            <w:vAlign w:val="center"/>
          </w:tcPr>
          <w:p w14:paraId="35EA8241" w14:textId="54850B8B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P6S_UW</w:t>
            </w:r>
          </w:p>
        </w:tc>
        <w:tc>
          <w:tcPr>
            <w:tcW w:w="1701" w:type="dxa"/>
            <w:vAlign w:val="center"/>
          </w:tcPr>
          <w:p w14:paraId="0093C744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KP6_UW1</w:t>
            </w:r>
          </w:p>
        </w:tc>
        <w:tc>
          <w:tcPr>
            <w:tcW w:w="5528" w:type="dxa"/>
            <w:vAlign w:val="center"/>
          </w:tcPr>
          <w:p w14:paraId="40503267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2B4A9698" w14:textId="77777777" w:rsidTr="009F5A89">
        <w:tc>
          <w:tcPr>
            <w:tcW w:w="1838" w:type="dxa"/>
            <w:vMerge/>
            <w:vAlign w:val="center"/>
          </w:tcPr>
          <w:p w14:paraId="26C462C1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70D5C6E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KP6_UW2</w:t>
            </w:r>
          </w:p>
        </w:tc>
        <w:tc>
          <w:tcPr>
            <w:tcW w:w="5528" w:type="dxa"/>
            <w:vAlign w:val="center"/>
          </w:tcPr>
          <w:p w14:paraId="369FCB64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3B0C5FD1" w14:textId="77777777" w:rsidTr="009F5A89">
        <w:tc>
          <w:tcPr>
            <w:tcW w:w="1838" w:type="dxa"/>
            <w:vMerge w:val="restart"/>
            <w:vAlign w:val="center"/>
          </w:tcPr>
          <w:p w14:paraId="678001D5" w14:textId="462614D3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P6S_UK</w:t>
            </w:r>
          </w:p>
        </w:tc>
        <w:tc>
          <w:tcPr>
            <w:tcW w:w="1701" w:type="dxa"/>
            <w:vAlign w:val="center"/>
          </w:tcPr>
          <w:p w14:paraId="34D3468F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KP6_UK1</w:t>
            </w:r>
          </w:p>
        </w:tc>
        <w:tc>
          <w:tcPr>
            <w:tcW w:w="5528" w:type="dxa"/>
            <w:vAlign w:val="center"/>
          </w:tcPr>
          <w:p w14:paraId="2846B14B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75A6EAA0" w14:textId="77777777" w:rsidTr="009F5A89">
        <w:tc>
          <w:tcPr>
            <w:tcW w:w="1838" w:type="dxa"/>
            <w:vMerge/>
            <w:vAlign w:val="center"/>
          </w:tcPr>
          <w:p w14:paraId="64C49909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52FCC61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KP6_UK2</w:t>
            </w:r>
          </w:p>
        </w:tc>
        <w:tc>
          <w:tcPr>
            <w:tcW w:w="5528" w:type="dxa"/>
            <w:vAlign w:val="center"/>
          </w:tcPr>
          <w:p w14:paraId="75C08478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031E2616" w14:textId="77777777" w:rsidTr="009F5A89">
        <w:tc>
          <w:tcPr>
            <w:tcW w:w="1838" w:type="dxa"/>
            <w:vMerge w:val="restart"/>
            <w:vAlign w:val="center"/>
          </w:tcPr>
          <w:p w14:paraId="1F83DFDB" w14:textId="04ECA3C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P6S_UO</w:t>
            </w:r>
          </w:p>
        </w:tc>
        <w:tc>
          <w:tcPr>
            <w:tcW w:w="1701" w:type="dxa"/>
            <w:vAlign w:val="center"/>
          </w:tcPr>
          <w:p w14:paraId="212FA569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KP6_UO1</w:t>
            </w:r>
          </w:p>
        </w:tc>
        <w:tc>
          <w:tcPr>
            <w:tcW w:w="5528" w:type="dxa"/>
            <w:vAlign w:val="center"/>
          </w:tcPr>
          <w:p w14:paraId="3BE9603F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5BE455F8" w14:textId="77777777" w:rsidTr="009F5A89">
        <w:tc>
          <w:tcPr>
            <w:tcW w:w="1838" w:type="dxa"/>
            <w:vMerge/>
            <w:vAlign w:val="center"/>
          </w:tcPr>
          <w:p w14:paraId="36A7BB43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BC7C5B1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KP6_UO2</w:t>
            </w:r>
          </w:p>
        </w:tc>
        <w:tc>
          <w:tcPr>
            <w:tcW w:w="5528" w:type="dxa"/>
            <w:vAlign w:val="center"/>
          </w:tcPr>
          <w:p w14:paraId="19F80BAB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24DD2837" w14:textId="77777777" w:rsidTr="009F5A89">
        <w:tc>
          <w:tcPr>
            <w:tcW w:w="1838" w:type="dxa"/>
            <w:vMerge w:val="restart"/>
            <w:vAlign w:val="center"/>
          </w:tcPr>
          <w:p w14:paraId="61C2E36F" w14:textId="56B19546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P6S_UU</w:t>
            </w:r>
          </w:p>
        </w:tc>
        <w:tc>
          <w:tcPr>
            <w:tcW w:w="1701" w:type="dxa"/>
            <w:vAlign w:val="center"/>
          </w:tcPr>
          <w:p w14:paraId="0C9BF916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KP6_UU1</w:t>
            </w:r>
          </w:p>
        </w:tc>
        <w:tc>
          <w:tcPr>
            <w:tcW w:w="5528" w:type="dxa"/>
            <w:vAlign w:val="center"/>
          </w:tcPr>
          <w:p w14:paraId="56AF79B6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64D9338C" w14:textId="77777777" w:rsidTr="009F5A89">
        <w:tc>
          <w:tcPr>
            <w:tcW w:w="1838" w:type="dxa"/>
            <w:vMerge/>
            <w:vAlign w:val="center"/>
          </w:tcPr>
          <w:p w14:paraId="535C8B70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05E3024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KP6_UU2</w:t>
            </w:r>
          </w:p>
        </w:tc>
        <w:tc>
          <w:tcPr>
            <w:tcW w:w="5528" w:type="dxa"/>
            <w:vAlign w:val="center"/>
          </w:tcPr>
          <w:p w14:paraId="5869907F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59B74F6E" w14:textId="77777777" w:rsidTr="009F5A89">
        <w:tc>
          <w:tcPr>
            <w:tcW w:w="9067" w:type="dxa"/>
            <w:gridSpan w:val="3"/>
            <w:vAlign w:val="center"/>
          </w:tcPr>
          <w:p w14:paraId="66800E73" w14:textId="615C2C02" w:rsidR="00973473" w:rsidRPr="009646A5" w:rsidRDefault="008D2846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Kompetencje społeczne</w:t>
            </w:r>
            <w:r w:rsidR="00973473" w:rsidRPr="009646A5">
              <w:rPr>
                <w:color w:val="000000" w:themeColor="text1"/>
              </w:rPr>
              <w:t>, absolwent jest gotów do:</w:t>
            </w:r>
          </w:p>
        </w:tc>
      </w:tr>
      <w:tr w:rsidR="009646A5" w:rsidRPr="009646A5" w14:paraId="4BD26D4F" w14:textId="77777777" w:rsidTr="009F5A89">
        <w:tc>
          <w:tcPr>
            <w:tcW w:w="1838" w:type="dxa"/>
            <w:vMerge w:val="restart"/>
            <w:vAlign w:val="center"/>
          </w:tcPr>
          <w:p w14:paraId="2BC719E4" w14:textId="73D48155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P6S_KK</w:t>
            </w:r>
          </w:p>
        </w:tc>
        <w:tc>
          <w:tcPr>
            <w:tcW w:w="1701" w:type="dxa"/>
            <w:vAlign w:val="center"/>
          </w:tcPr>
          <w:p w14:paraId="10391C4B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KP6_KK1</w:t>
            </w:r>
          </w:p>
        </w:tc>
        <w:tc>
          <w:tcPr>
            <w:tcW w:w="5528" w:type="dxa"/>
            <w:vAlign w:val="center"/>
          </w:tcPr>
          <w:p w14:paraId="79FF2243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13EEBF5B" w14:textId="77777777" w:rsidTr="009F5A89">
        <w:tc>
          <w:tcPr>
            <w:tcW w:w="1838" w:type="dxa"/>
            <w:vMerge/>
            <w:vAlign w:val="center"/>
          </w:tcPr>
          <w:p w14:paraId="62B84B09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3238238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KP6_KK2</w:t>
            </w:r>
          </w:p>
        </w:tc>
        <w:tc>
          <w:tcPr>
            <w:tcW w:w="5528" w:type="dxa"/>
            <w:vAlign w:val="center"/>
          </w:tcPr>
          <w:p w14:paraId="1447720B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0DF94E31" w14:textId="77777777" w:rsidTr="009F5A89">
        <w:tc>
          <w:tcPr>
            <w:tcW w:w="1838" w:type="dxa"/>
            <w:vMerge w:val="restart"/>
            <w:vAlign w:val="center"/>
          </w:tcPr>
          <w:p w14:paraId="492FB1BE" w14:textId="4637F5F2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P6S_KO</w:t>
            </w:r>
          </w:p>
        </w:tc>
        <w:tc>
          <w:tcPr>
            <w:tcW w:w="1701" w:type="dxa"/>
            <w:vAlign w:val="center"/>
          </w:tcPr>
          <w:p w14:paraId="45C29BE4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KP6_KO1</w:t>
            </w:r>
          </w:p>
        </w:tc>
        <w:tc>
          <w:tcPr>
            <w:tcW w:w="5528" w:type="dxa"/>
            <w:vAlign w:val="center"/>
          </w:tcPr>
          <w:p w14:paraId="55E359CF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4C3D6CA4" w14:textId="77777777" w:rsidTr="009F5A89">
        <w:tc>
          <w:tcPr>
            <w:tcW w:w="1838" w:type="dxa"/>
            <w:vMerge/>
            <w:vAlign w:val="center"/>
          </w:tcPr>
          <w:p w14:paraId="3039682C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55E2692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KP6_KO2</w:t>
            </w:r>
          </w:p>
        </w:tc>
        <w:tc>
          <w:tcPr>
            <w:tcW w:w="5528" w:type="dxa"/>
            <w:vAlign w:val="center"/>
          </w:tcPr>
          <w:p w14:paraId="27FA6690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9646A5" w:rsidRPr="009646A5" w14:paraId="7FD1F5E5" w14:textId="77777777" w:rsidTr="009F5A89">
        <w:tc>
          <w:tcPr>
            <w:tcW w:w="1838" w:type="dxa"/>
            <w:vMerge w:val="restart"/>
            <w:vAlign w:val="center"/>
          </w:tcPr>
          <w:p w14:paraId="6B7DB09C" w14:textId="5DA475FF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P6S_KR</w:t>
            </w:r>
          </w:p>
        </w:tc>
        <w:tc>
          <w:tcPr>
            <w:tcW w:w="1701" w:type="dxa"/>
            <w:vAlign w:val="center"/>
          </w:tcPr>
          <w:p w14:paraId="4FED3321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KP6_KR1</w:t>
            </w:r>
          </w:p>
        </w:tc>
        <w:tc>
          <w:tcPr>
            <w:tcW w:w="5528" w:type="dxa"/>
            <w:vAlign w:val="center"/>
          </w:tcPr>
          <w:p w14:paraId="59CF468A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8B2CFE" w:rsidRPr="009646A5" w14:paraId="6FFAE081" w14:textId="77777777" w:rsidTr="009F5A89">
        <w:tc>
          <w:tcPr>
            <w:tcW w:w="1838" w:type="dxa"/>
            <w:vMerge/>
            <w:vAlign w:val="center"/>
          </w:tcPr>
          <w:p w14:paraId="34D34342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7C81890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9646A5">
              <w:rPr>
                <w:color w:val="000000" w:themeColor="text1"/>
              </w:rPr>
              <w:t>KP6_KR2</w:t>
            </w:r>
          </w:p>
        </w:tc>
        <w:tc>
          <w:tcPr>
            <w:tcW w:w="5528" w:type="dxa"/>
            <w:vAlign w:val="center"/>
          </w:tcPr>
          <w:p w14:paraId="42632122" w14:textId="77777777" w:rsidR="008B2CFE" w:rsidRPr="009646A5" w:rsidRDefault="008B2CFE" w:rsidP="00B17374">
            <w:pPr>
              <w:tabs>
                <w:tab w:val="left" w:pos="5670"/>
              </w:tabs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14:paraId="068395D3" w14:textId="77777777" w:rsidR="00E93418" w:rsidRPr="009646A5" w:rsidRDefault="00E93418" w:rsidP="00B17374">
      <w:pPr>
        <w:tabs>
          <w:tab w:val="left" w:pos="10206"/>
        </w:tabs>
        <w:spacing w:after="0"/>
        <w:jc w:val="both"/>
        <w:rPr>
          <w:i/>
          <w:color w:val="000000" w:themeColor="text1"/>
        </w:rPr>
      </w:pPr>
    </w:p>
    <w:p w14:paraId="38143192" w14:textId="25979E36" w:rsidR="00376CBB" w:rsidRPr="009646A5" w:rsidRDefault="009F28FB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bookmarkStart w:id="6" w:name="_Hlk24563252"/>
      <w:r w:rsidRPr="009646A5">
        <w:rPr>
          <w:b/>
          <w:color w:val="000000" w:themeColor="text1"/>
        </w:rPr>
        <w:t>Część I</w:t>
      </w:r>
      <w:r w:rsidR="00F940C8" w:rsidRPr="009646A5">
        <w:rPr>
          <w:b/>
          <w:color w:val="000000" w:themeColor="text1"/>
        </w:rPr>
        <w:t>II</w:t>
      </w:r>
      <w:r w:rsidRPr="009646A5">
        <w:rPr>
          <w:b/>
          <w:color w:val="000000" w:themeColor="text1"/>
        </w:rPr>
        <w:t xml:space="preserve">. </w:t>
      </w:r>
      <w:r w:rsidR="00E45954" w:rsidRPr="009646A5">
        <w:rPr>
          <w:b/>
          <w:color w:val="000000" w:themeColor="text1"/>
        </w:rPr>
        <w:t>Opis procesu prowadzącego do uzyskania efektów uczenia się</w:t>
      </w:r>
      <w:bookmarkEnd w:id="6"/>
      <w:r w:rsidR="00E45954" w:rsidRPr="009646A5">
        <w:rPr>
          <w:b/>
          <w:color w:val="000000" w:themeColor="text1"/>
        </w:rPr>
        <w:t>.</w:t>
      </w:r>
    </w:p>
    <w:p w14:paraId="395A3212" w14:textId="77777777" w:rsidR="00E45954" w:rsidRPr="009646A5" w:rsidRDefault="00E45954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</w:p>
    <w:p w14:paraId="3CD67D38" w14:textId="4CF59FEE" w:rsidR="00ED78BF" w:rsidRPr="009646A5" w:rsidRDefault="00ED78BF" w:rsidP="00B17374">
      <w:pPr>
        <w:tabs>
          <w:tab w:val="left" w:pos="5670"/>
        </w:tabs>
        <w:spacing w:after="0"/>
        <w:jc w:val="both"/>
        <w:rPr>
          <w:b/>
          <w:color w:val="000000" w:themeColor="text1"/>
        </w:rPr>
      </w:pPr>
      <w:bookmarkStart w:id="7" w:name="_Hlk24563343"/>
      <w:r w:rsidRPr="009646A5">
        <w:rPr>
          <w:b/>
          <w:color w:val="000000" w:themeColor="text1"/>
        </w:rPr>
        <w:t xml:space="preserve">Treści programowe </w:t>
      </w:r>
      <w:r w:rsidR="00E45954" w:rsidRPr="009646A5">
        <w:rPr>
          <w:b/>
          <w:color w:val="000000" w:themeColor="text1"/>
        </w:rPr>
        <w:t xml:space="preserve">zajęć lub </w:t>
      </w:r>
      <w:r w:rsidR="001B4439" w:rsidRPr="009646A5">
        <w:rPr>
          <w:b/>
          <w:color w:val="000000" w:themeColor="text1"/>
        </w:rPr>
        <w:t>grup zajęć</w:t>
      </w:r>
      <w:bookmarkEnd w:id="7"/>
      <w:r w:rsidR="009F28FB" w:rsidRPr="009646A5">
        <w:rPr>
          <w:b/>
          <w:color w:val="000000" w:themeColor="text1"/>
        </w:rPr>
        <w:t>.</w:t>
      </w:r>
    </w:p>
    <w:p w14:paraId="055EFF76" w14:textId="381D224D" w:rsidR="00ED78BF" w:rsidRPr="009646A5" w:rsidRDefault="001B4439" w:rsidP="00B17374">
      <w:pPr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G</w:t>
      </w:r>
      <w:r w:rsidR="00A76EB3" w:rsidRPr="009646A5">
        <w:rPr>
          <w:color w:val="000000" w:themeColor="text1"/>
        </w:rPr>
        <w:t xml:space="preserve">rupa </w:t>
      </w:r>
      <w:r w:rsidRPr="009646A5">
        <w:rPr>
          <w:color w:val="000000" w:themeColor="text1"/>
        </w:rPr>
        <w:t>Z</w:t>
      </w:r>
      <w:r w:rsidR="00A76EB3" w:rsidRPr="009646A5">
        <w:rPr>
          <w:color w:val="000000" w:themeColor="text1"/>
        </w:rPr>
        <w:t>ajęć</w:t>
      </w:r>
      <w:r w:rsidR="00ED78BF" w:rsidRPr="009646A5">
        <w:rPr>
          <w:color w:val="000000" w:themeColor="text1"/>
        </w:rPr>
        <w:t>_</w:t>
      </w:r>
      <w:r w:rsidRPr="009646A5">
        <w:rPr>
          <w:color w:val="000000" w:themeColor="text1"/>
        </w:rPr>
        <w:t>(</w:t>
      </w:r>
      <w:r w:rsidR="00ED78BF" w:rsidRPr="009646A5">
        <w:rPr>
          <w:color w:val="000000" w:themeColor="text1"/>
        </w:rPr>
        <w:t>1</w:t>
      </w:r>
      <w:r w:rsidRPr="009646A5">
        <w:rPr>
          <w:color w:val="000000" w:themeColor="text1"/>
        </w:rPr>
        <w:t>,2 … n)</w:t>
      </w:r>
      <w:r w:rsidR="00E2246B" w:rsidRPr="009646A5">
        <w:rPr>
          <w:color w:val="000000" w:themeColor="text1"/>
        </w:rPr>
        <w:t>,</w:t>
      </w:r>
      <w:r w:rsidR="00ED78BF" w:rsidRPr="009646A5">
        <w:rPr>
          <w:color w:val="000000" w:themeColor="text1"/>
        </w:rPr>
        <w:t xml:space="preserve"> nazwa </w:t>
      </w:r>
      <w:r w:rsidRPr="009646A5">
        <w:rPr>
          <w:color w:val="000000" w:themeColor="text1"/>
        </w:rPr>
        <w:t>grupy zajęć</w:t>
      </w:r>
      <w:r w:rsidR="00ED78BF" w:rsidRPr="009646A5">
        <w:rPr>
          <w:color w:val="000000" w:themeColor="text1"/>
        </w:rPr>
        <w:t>:</w:t>
      </w:r>
    </w:p>
    <w:p w14:paraId="1DC538D9" w14:textId="099DB64B" w:rsidR="001B4439" w:rsidRPr="009646A5" w:rsidRDefault="001B4439" w:rsidP="00B17374">
      <w:pPr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Symbole efektów uczenia się:</w:t>
      </w:r>
    </w:p>
    <w:p w14:paraId="5B5D6D07" w14:textId="365F2511" w:rsidR="00ED78BF" w:rsidRPr="009646A5" w:rsidRDefault="001B4439" w:rsidP="00B17374">
      <w:pPr>
        <w:spacing w:after="0"/>
        <w:jc w:val="both"/>
        <w:rPr>
          <w:color w:val="000000" w:themeColor="text1"/>
        </w:rPr>
      </w:pPr>
      <w:r w:rsidRPr="009646A5">
        <w:rPr>
          <w:color w:val="000000" w:themeColor="text1"/>
        </w:rPr>
        <w:t>Treści programowe zapewniające uzyskanie efektów uczenia się</w:t>
      </w:r>
      <w:r w:rsidR="004102A7" w:rsidRPr="009646A5">
        <w:rPr>
          <w:color w:val="000000" w:themeColor="text1"/>
        </w:rPr>
        <w:t xml:space="preserve"> przypisanych do </w:t>
      </w:r>
      <w:r w:rsidR="00E45954" w:rsidRPr="009646A5">
        <w:rPr>
          <w:color w:val="000000" w:themeColor="text1"/>
        </w:rPr>
        <w:t>zajęć lub </w:t>
      </w:r>
      <w:r w:rsidR="004102A7" w:rsidRPr="009646A5">
        <w:rPr>
          <w:color w:val="000000" w:themeColor="text1"/>
        </w:rPr>
        <w:t>grup zajęć</w:t>
      </w:r>
      <w:r w:rsidRPr="009646A5">
        <w:rPr>
          <w:color w:val="000000" w:themeColor="text1"/>
        </w:rPr>
        <w:t>:</w:t>
      </w:r>
    </w:p>
    <w:p w14:paraId="001D4B5C" w14:textId="77777777" w:rsidR="006D2C34" w:rsidRPr="009646A5" w:rsidRDefault="006D2C34" w:rsidP="00B17374">
      <w:pPr>
        <w:spacing w:after="0"/>
        <w:jc w:val="both"/>
        <w:rPr>
          <w:b/>
          <w:color w:val="000000" w:themeColor="text1"/>
        </w:rPr>
      </w:pPr>
    </w:p>
    <w:p w14:paraId="1C470FA5" w14:textId="516D7285" w:rsidR="00F3665C" w:rsidRPr="009646A5" w:rsidRDefault="00F940C8" w:rsidP="00197F9A">
      <w:pPr>
        <w:spacing w:after="0"/>
        <w:jc w:val="both"/>
        <w:rPr>
          <w:b/>
          <w:color w:val="000000" w:themeColor="text1"/>
        </w:rPr>
      </w:pPr>
      <w:r w:rsidRPr="009646A5">
        <w:rPr>
          <w:b/>
          <w:color w:val="000000" w:themeColor="text1"/>
        </w:rPr>
        <w:t>Wymiar</w:t>
      </w:r>
      <w:r w:rsidR="00197F9A" w:rsidRPr="009646A5">
        <w:rPr>
          <w:b/>
          <w:color w:val="000000" w:themeColor="text1"/>
        </w:rPr>
        <w:t xml:space="preserve"> (w tygodniach oraz godzinach)</w:t>
      </w:r>
      <w:r w:rsidRPr="009646A5">
        <w:rPr>
          <w:b/>
          <w:color w:val="000000" w:themeColor="text1"/>
        </w:rPr>
        <w:t>, zasady i formę odbywania praktyk zawodowych oraz liczbę punktów ECTS, jaką student musi uzyskać w ramach tych praktyk</w:t>
      </w:r>
      <w:r w:rsidR="009F28FB" w:rsidRPr="009646A5">
        <w:rPr>
          <w:b/>
          <w:color w:val="000000" w:themeColor="text1"/>
        </w:rPr>
        <w:t>.</w:t>
      </w:r>
    </w:p>
    <w:p w14:paraId="61074B87" w14:textId="6FE97107" w:rsidR="00B17374" w:rsidRPr="009646A5" w:rsidRDefault="00B17374" w:rsidP="00B17374">
      <w:pPr>
        <w:spacing w:after="0"/>
        <w:rPr>
          <w:b/>
          <w:color w:val="000000" w:themeColor="text1"/>
        </w:rPr>
      </w:pPr>
    </w:p>
    <w:p w14:paraId="69A20477" w14:textId="77777777" w:rsidR="00B17374" w:rsidRPr="009646A5" w:rsidRDefault="00B17374" w:rsidP="00B17374">
      <w:pPr>
        <w:spacing w:after="0"/>
        <w:rPr>
          <w:b/>
          <w:color w:val="000000" w:themeColor="text1"/>
        </w:rPr>
      </w:pPr>
    </w:p>
    <w:p w14:paraId="61C02B6B" w14:textId="3BCF5FB9" w:rsidR="00222A17" w:rsidRPr="009646A5" w:rsidRDefault="001B4439" w:rsidP="00B17374">
      <w:pPr>
        <w:spacing w:after="0"/>
        <w:jc w:val="both"/>
        <w:rPr>
          <w:b/>
          <w:color w:val="000000" w:themeColor="text1"/>
        </w:rPr>
      </w:pPr>
      <w:bookmarkStart w:id="8" w:name="_Hlk24563382"/>
      <w:r w:rsidRPr="009646A5">
        <w:rPr>
          <w:b/>
          <w:color w:val="000000" w:themeColor="text1"/>
        </w:rPr>
        <w:t>Sposoby weryfikacji i oceny efektów uczenia się osiągniętych przez studenta w</w:t>
      </w:r>
      <w:r w:rsidR="009F28FB" w:rsidRPr="009646A5">
        <w:rPr>
          <w:b/>
          <w:color w:val="000000" w:themeColor="text1"/>
        </w:rPr>
        <w:t> </w:t>
      </w:r>
      <w:r w:rsidRPr="009646A5">
        <w:rPr>
          <w:b/>
          <w:color w:val="000000" w:themeColor="text1"/>
        </w:rPr>
        <w:t>trakcie całego cyklu kształcenia</w:t>
      </w:r>
      <w:bookmarkEnd w:id="8"/>
      <w:r w:rsidR="00376CBB" w:rsidRPr="009646A5">
        <w:rPr>
          <w:b/>
          <w:color w:val="000000" w:themeColor="text1"/>
        </w:rPr>
        <w:t>.</w:t>
      </w:r>
    </w:p>
    <w:p w14:paraId="4C567F25" w14:textId="7C7F64A2" w:rsidR="004315F1" w:rsidRPr="009646A5" w:rsidRDefault="004315F1" w:rsidP="00B17374">
      <w:pPr>
        <w:spacing w:after="0"/>
        <w:rPr>
          <w:rFonts w:eastAsia="Times New Roman" w:cs="Times New Roman"/>
          <w:bCs/>
          <w:color w:val="000000" w:themeColor="text1"/>
          <w:lang w:eastAsia="pl-PL"/>
        </w:rPr>
      </w:pPr>
    </w:p>
    <w:p w14:paraId="3E44900A" w14:textId="77777777" w:rsidR="00B17374" w:rsidRPr="009646A5" w:rsidRDefault="00B17374" w:rsidP="00B17374">
      <w:pPr>
        <w:spacing w:after="0"/>
        <w:rPr>
          <w:rFonts w:eastAsia="Times New Roman" w:cs="Times New Roman"/>
          <w:bCs/>
          <w:color w:val="000000" w:themeColor="text1"/>
          <w:lang w:eastAsia="pl-PL"/>
        </w:rPr>
      </w:pPr>
    </w:p>
    <w:p w14:paraId="3E860E1D" w14:textId="5B6D3086" w:rsidR="00222A17" w:rsidRPr="009646A5" w:rsidRDefault="00222A17" w:rsidP="00B17374">
      <w:pPr>
        <w:spacing w:after="0"/>
        <w:rPr>
          <w:b/>
          <w:color w:val="000000" w:themeColor="text1"/>
        </w:rPr>
      </w:pPr>
      <w:bookmarkStart w:id="9" w:name="_Hlk24563402"/>
      <w:r w:rsidRPr="009646A5">
        <w:rPr>
          <w:b/>
          <w:color w:val="000000" w:themeColor="text1"/>
        </w:rPr>
        <w:t>Warunki ukończenia studiów oraz uzyskiwany tytuł zawodowy</w:t>
      </w:r>
      <w:bookmarkEnd w:id="9"/>
      <w:r w:rsidR="009F28FB" w:rsidRPr="009646A5">
        <w:rPr>
          <w:b/>
          <w:color w:val="000000" w:themeColor="text1"/>
        </w:rPr>
        <w:t>.</w:t>
      </w:r>
    </w:p>
    <w:p w14:paraId="7CA0D6A1" w14:textId="450D6ADB" w:rsidR="005B09FB" w:rsidRPr="009646A5" w:rsidRDefault="005B09FB" w:rsidP="00B17374">
      <w:pPr>
        <w:spacing w:after="0"/>
        <w:rPr>
          <w:rFonts w:eastAsia="Times New Roman" w:cs="Times New Roman"/>
          <w:bCs/>
          <w:color w:val="000000" w:themeColor="text1"/>
          <w:lang w:eastAsia="pl-PL"/>
        </w:rPr>
      </w:pPr>
    </w:p>
    <w:p w14:paraId="5F0A581C" w14:textId="77777777" w:rsidR="005B09FB" w:rsidRPr="009646A5" w:rsidRDefault="005B09FB" w:rsidP="00B17374">
      <w:pPr>
        <w:spacing w:after="0"/>
        <w:rPr>
          <w:rFonts w:eastAsia="Times New Roman" w:cs="Times New Roman"/>
          <w:bCs/>
          <w:color w:val="000000" w:themeColor="text1"/>
          <w:lang w:eastAsia="pl-PL"/>
        </w:rPr>
      </w:pPr>
    </w:p>
    <w:p w14:paraId="67F630E8" w14:textId="6BC94D6B" w:rsidR="007524AE" w:rsidRPr="009646A5" w:rsidRDefault="007524AE" w:rsidP="00B17374">
      <w:pPr>
        <w:spacing w:after="0"/>
        <w:rPr>
          <w:color w:val="000000" w:themeColor="text1"/>
          <w:sz w:val="20"/>
          <w:szCs w:val="20"/>
        </w:rPr>
      </w:pPr>
      <w:r w:rsidRPr="009646A5">
        <w:rPr>
          <w:color w:val="000000" w:themeColor="text1"/>
          <w:sz w:val="20"/>
          <w:szCs w:val="20"/>
        </w:rPr>
        <w:t>Objaśnienia oznaczeń:</w:t>
      </w:r>
    </w:p>
    <w:p w14:paraId="2BE5AD21" w14:textId="4BA63542" w:rsidR="00C6678D" w:rsidRPr="009646A5" w:rsidRDefault="00A76EB3" w:rsidP="00B17374">
      <w:pPr>
        <w:tabs>
          <w:tab w:val="left" w:pos="5670"/>
        </w:tabs>
        <w:spacing w:after="0"/>
        <w:jc w:val="both"/>
        <w:rPr>
          <w:color w:val="000000" w:themeColor="text1"/>
          <w:sz w:val="20"/>
          <w:szCs w:val="20"/>
        </w:rPr>
      </w:pPr>
      <w:r w:rsidRPr="009646A5">
        <w:rPr>
          <w:color w:val="000000" w:themeColor="text1"/>
          <w:sz w:val="20"/>
          <w:szCs w:val="20"/>
        </w:rPr>
        <w:t xml:space="preserve">P6, </w:t>
      </w:r>
      <w:r w:rsidR="00C6678D" w:rsidRPr="009646A5">
        <w:rPr>
          <w:color w:val="000000" w:themeColor="text1"/>
          <w:sz w:val="20"/>
          <w:szCs w:val="20"/>
        </w:rPr>
        <w:t>P7 – poziom PRK (6 - studia pierwszego stopnia, 7 – studia drugiego stopnia i jednolite magisterskie)</w:t>
      </w:r>
    </w:p>
    <w:p w14:paraId="7BED878E" w14:textId="76DAFDF2" w:rsidR="008E406E" w:rsidRPr="009646A5" w:rsidRDefault="00C6678D" w:rsidP="00B17374">
      <w:pPr>
        <w:tabs>
          <w:tab w:val="left" w:pos="5670"/>
        </w:tabs>
        <w:spacing w:after="0"/>
        <w:jc w:val="both"/>
        <w:rPr>
          <w:color w:val="000000" w:themeColor="text1"/>
          <w:sz w:val="20"/>
          <w:szCs w:val="20"/>
        </w:rPr>
      </w:pPr>
      <w:r w:rsidRPr="009646A5">
        <w:rPr>
          <w:color w:val="000000" w:themeColor="text1"/>
          <w:sz w:val="20"/>
          <w:szCs w:val="20"/>
        </w:rPr>
        <w:t>S – charakterystyka typowa dla kwalifikacji uzyskiwanych w ramach szkolnictwa wyższego</w:t>
      </w:r>
    </w:p>
    <w:p w14:paraId="4A4D1B82" w14:textId="77777777" w:rsidR="007524AE" w:rsidRPr="009646A5" w:rsidRDefault="007524AE" w:rsidP="00B17374">
      <w:pPr>
        <w:tabs>
          <w:tab w:val="left" w:pos="5670"/>
        </w:tabs>
        <w:spacing w:after="0"/>
        <w:jc w:val="both"/>
        <w:rPr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1"/>
        <w:gridCol w:w="2499"/>
      </w:tblGrid>
      <w:tr w:rsidR="009646A5" w:rsidRPr="009646A5" w14:paraId="3E4BBFE1" w14:textId="77777777" w:rsidTr="007524AE">
        <w:tc>
          <w:tcPr>
            <w:tcW w:w="2521" w:type="dxa"/>
            <w:vMerge w:val="restart"/>
          </w:tcPr>
          <w:p w14:paraId="2EAE03E1" w14:textId="6AA0844F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W – wiedza</w:t>
            </w:r>
          </w:p>
        </w:tc>
        <w:tc>
          <w:tcPr>
            <w:tcW w:w="2499" w:type="dxa"/>
          </w:tcPr>
          <w:p w14:paraId="64D79A6A" w14:textId="418756F1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G – głębia i zakres</w:t>
            </w:r>
          </w:p>
        </w:tc>
      </w:tr>
      <w:tr w:rsidR="009646A5" w:rsidRPr="009646A5" w14:paraId="10F97ADD" w14:textId="77777777" w:rsidTr="007524AE">
        <w:tc>
          <w:tcPr>
            <w:tcW w:w="2521" w:type="dxa"/>
            <w:vMerge/>
          </w:tcPr>
          <w:p w14:paraId="7B0CFFBD" w14:textId="11E7C4C1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14:paraId="3CBBF02B" w14:textId="3614A8C6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K - kontekst</w:t>
            </w:r>
          </w:p>
        </w:tc>
      </w:tr>
      <w:tr w:rsidR="009646A5" w:rsidRPr="009646A5" w14:paraId="43605348" w14:textId="77777777" w:rsidTr="007524AE">
        <w:tc>
          <w:tcPr>
            <w:tcW w:w="2521" w:type="dxa"/>
            <w:vMerge w:val="restart"/>
          </w:tcPr>
          <w:p w14:paraId="4DEB3093" w14:textId="0373ED38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U – umiejętności</w:t>
            </w:r>
          </w:p>
        </w:tc>
        <w:tc>
          <w:tcPr>
            <w:tcW w:w="2499" w:type="dxa"/>
          </w:tcPr>
          <w:p w14:paraId="52B34B65" w14:textId="7AC23D0F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W – wykorzystanie wiedzy</w:t>
            </w:r>
          </w:p>
        </w:tc>
      </w:tr>
      <w:tr w:rsidR="009646A5" w:rsidRPr="009646A5" w14:paraId="5C27F588" w14:textId="77777777" w:rsidTr="007524AE">
        <w:tc>
          <w:tcPr>
            <w:tcW w:w="2521" w:type="dxa"/>
            <w:vMerge/>
          </w:tcPr>
          <w:p w14:paraId="6167D914" w14:textId="77777777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14:paraId="67FFD1FE" w14:textId="376B6912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K – komunikowanie się</w:t>
            </w:r>
          </w:p>
        </w:tc>
      </w:tr>
      <w:tr w:rsidR="009646A5" w:rsidRPr="009646A5" w14:paraId="26F1497E" w14:textId="77777777" w:rsidTr="007524AE">
        <w:tc>
          <w:tcPr>
            <w:tcW w:w="2521" w:type="dxa"/>
            <w:vMerge/>
          </w:tcPr>
          <w:p w14:paraId="040350B4" w14:textId="77777777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14:paraId="0E3BCB42" w14:textId="25C0CFBE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O – organizacja pracy</w:t>
            </w:r>
          </w:p>
        </w:tc>
      </w:tr>
      <w:tr w:rsidR="009646A5" w:rsidRPr="009646A5" w14:paraId="1B7858CA" w14:textId="77777777" w:rsidTr="007524AE">
        <w:tc>
          <w:tcPr>
            <w:tcW w:w="2521" w:type="dxa"/>
            <w:vMerge/>
          </w:tcPr>
          <w:p w14:paraId="119D2830" w14:textId="77777777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14:paraId="551B82DE" w14:textId="14F1D4E0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U – uczenie się</w:t>
            </w:r>
          </w:p>
        </w:tc>
      </w:tr>
      <w:tr w:rsidR="009646A5" w:rsidRPr="009646A5" w14:paraId="3CE0DEEE" w14:textId="77777777" w:rsidTr="007524AE">
        <w:tc>
          <w:tcPr>
            <w:tcW w:w="2521" w:type="dxa"/>
            <w:vMerge w:val="restart"/>
          </w:tcPr>
          <w:p w14:paraId="72F30490" w14:textId="4684EEF7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K – kompetencje społeczne</w:t>
            </w:r>
          </w:p>
        </w:tc>
        <w:tc>
          <w:tcPr>
            <w:tcW w:w="2499" w:type="dxa"/>
          </w:tcPr>
          <w:p w14:paraId="7002F794" w14:textId="0A263C6F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K – krytyczna ocena</w:t>
            </w:r>
          </w:p>
        </w:tc>
      </w:tr>
      <w:tr w:rsidR="009646A5" w:rsidRPr="009646A5" w14:paraId="5A34F4AC" w14:textId="77777777" w:rsidTr="007524AE">
        <w:tc>
          <w:tcPr>
            <w:tcW w:w="2521" w:type="dxa"/>
            <w:vMerge/>
          </w:tcPr>
          <w:p w14:paraId="5C4D4316" w14:textId="77777777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14:paraId="1B139B2E" w14:textId="40A891CF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O - odpowiedzialność</w:t>
            </w:r>
          </w:p>
        </w:tc>
      </w:tr>
      <w:tr w:rsidR="007524AE" w:rsidRPr="009646A5" w14:paraId="2B5A5336" w14:textId="77777777" w:rsidTr="007524AE">
        <w:tc>
          <w:tcPr>
            <w:tcW w:w="2521" w:type="dxa"/>
            <w:vMerge/>
          </w:tcPr>
          <w:p w14:paraId="66DCD9E3" w14:textId="77777777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</w:tcPr>
          <w:p w14:paraId="419FD279" w14:textId="08CB1CEB" w:rsidR="007524AE" w:rsidRPr="009646A5" w:rsidRDefault="007524AE" w:rsidP="00B17374">
            <w:pPr>
              <w:tabs>
                <w:tab w:val="left" w:pos="567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9646A5">
              <w:rPr>
                <w:color w:val="000000" w:themeColor="text1"/>
                <w:sz w:val="20"/>
                <w:szCs w:val="20"/>
              </w:rPr>
              <w:t>R – rola zawodowa</w:t>
            </w:r>
          </w:p>
        </w:tc>
      </w:tr>
    </w:tbl>
    <w:p w14:paraId="0036ED54" w14:textId="710B4AE1" w:rsidR="000A6545" w:rsidRPr="009646A5" w:rsidRDefault="000A6545" w:rsidP="00850EA5">
      <w:pPr>
        <w:tabs>
          <w:tab w:val="left" w:pos="9498"/>
        </w:tabs>
        <w:spacing w:after="0"/>
        <w:jc w:val="both"/>
        <w:rPr>
          <w:i/>
          <w:color w:val="000000" w:themeColor="text1"/>
        </w:rPr>
      </w:pPr>
    </w:p>
    <w:sectPr w:rsidR="000A6545" w:rsidRPr="009646A5" w:rsidSect="00850EA5">
      <w:footerReference w:type="default" r:id="rId8"/>
      <w:pgSz w:w="11906" w:h="16838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DF7C" w14:textId="77777777" w:rsidR="0069117D" w:rsidRDefault="0069117D" w:rsidP="004D6696">
      <w:pPr>
        <w:spacing w:after="0" w:line="240" w:lineRule="auto"/>
      </w:pPr>
      <w:r>
        <w:separator/>
      </w:r>
    </w:p>
  </w:endnote>
  <w:endnote w:type="continuationSeparator" w:id="0">
    <w:p w14:paraId="6D9210A8" w14:textId="77777777" w:rsidR="0069117D" w:rsidRDefault="0069117D" w:rsidP="004D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49591"/>
      <w:docPartObj>
        <w:docPartGallery w:val="Page Numbers (Bottom of Page)"/>
        <w:docPartUnique/>
      </w:docPartObj>
    </w:sdtPr>
    <w:sdtEndPr/>
    <w:sdtContent>
      <w:p w14:paraId="3CD52479" w14:textId="30C06106" w:rsidR="0069117D" w:rsidRDefault="0069117D">
        <w:pPr>
          <w:pStyle w:val="Stopka"/>
          <w:jc w:val="center"/>
        </w:pPr>
        <w:r w:rsidRPr="004D6696">
          <w:rPr>
            <w:sz w:val="16"/>
          </w:rPr>
          <w:fldChar w:fldCharType="begin"/>
        </w:r>
        <w:r w:rsidRPr="004D6696">
          <w:rPr>
            <w:sz w:val="16"/>
          </w:rPr>
          <w:instrText>PAGE   \* MERGEFORMAT</w:instrText>
        </w:r>
        <w:r w:rsidRPr="004D6696">
          <w:rPr>
            <w:sz w:val="16"/>
          </w:rPr>
          <w:fldChar w:fldCharType="separate"/>
        </w:r>
        <w:r w:rsidR="009646A5">
          <w:rPr>
            <w:noProof/>
            <w:sz w:val="16"/>
          </w:rPr>
          <w:t>1</w:t>
        </w:r>
        <w:r w:rsidRPr="004D6696">
          <w:rPr>
            <w:sz w:val="16"/>
          </w:rPr>
          <w:fldChar w:fldCharType="end"/>
        </w:r>
      </w:p>
    </w:sdtContent>
  </w:sdt>
  <w:p w14:paraId="2BF14789" w14:textId="77777777" w:rsidR="0069117D" w:rsidRDefault="00691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2B72D" w14:textId="77777777" w:rsidR="0069117D" w:rsidRDefault="0069117D" w:rsidP="004D6696">
      <w:pPr>
        <w:spacing w:after="0" w:line="240" w:lineRule="auto"/>
      </w:pPr>
      <w:r>
        <w:separator/>
      </w:r>
    </w:p>
  </w:footnote>
  <w:footnote w:type="continuationSeparator" w:id="0">
    <w:p w14:paraId="0BF5E4D4" w14:textId="77777777" w:rsidR="0069117D" w:rsidRDefault="0069117D" w:rsidP="004D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C20"/>
    <w:multiLevelType w:val="multilevel"/>
    <w:tmpl w:val="19D8B9A2"/>
    <w:lvl w:ilvl="0">
      <w:start w:val="1"/>
      <w:numFmt w:val="decimal"/>
      <w:lvlText w:val="%1."/>
      <w:lvlJc w:val="left"/>
      <w:pPr>
        <w:ind w:left="700" w:hanging="340"/>
      </w:pPr>
    </w:lvl>
    <w:lvl w:ilvl="1">
      <w:start w:val="1"/>
      <w:numFmt w:val="none"/>
      <w:lvlText w:val="1)"/>
      <w:lvlJc w:val="left"/>
      <w:pPr>
        <w:ind w:left="1040" w:hanging="34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206E52A8"/>
    <w:multiLevelType w:val="multilevel"/>
    <w:tmpl w:val="D194A5C0"/>
    <w:lvl w:ilvl="0">
      <w:start w:val="1"/>
      <w:numFmt w:val="upperRoman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6C83"/>
    <w:multiLevelType w:val="hybridMultilevel"/>
    <w:tmpl w:val="0CC40CE8"/>
    <w:lvl w:ilvl="0" w:tplc="B966F9A4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7A14"/>
    <w:multiLevelType w:val="multilevel"/>
    <w:tmpl w:val="46049E92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1"/>
    <w:rsid w:val="00003CCD"/>
    <w:rsid w:val="00011D5D"/>
    <w:rsid w:val="00042577"/>
    <w:rsid w:val="00087F15"/>
    <w:rsid w:val="000A3023"/>
    <w:rsid w:val="000A6545"/>
    <w:rsid w:val="001071B2"/>
    <w:rsid w:val="00133465"/>
    <w:rsid w:val="001466AE"/>
    <w:rsid w:val="00186873"/>
    <w:rsid w:val="00197F9A"/>
    <w:rsid w:val="001A5F78"/>
    <w:rsid w:val="001B4439"/>
    <w:rsid w:val="001E1319"/>
    <w:rsid w:val="001E7593"/>
    <w:rsid w:val="001F0C05"/>
    <w:rsid w:val="001F6C68"/>
    <w:rsid w:val="00204F51"/>
    <w:rsid w:val="0021732C"/>
    <w:rsid w:val="00222A17"/>
    <w:rsid w:val="00254CC0"/>
    <w:rsid w:val="002A7CE0"/>
    <w:rsid w:val="002E0089"/>
    <w:rsid w:val="002E44D3"/>
    <w:rsid w:val="003032EA"/>
    <w:rsid w:val="00352FCE"/>
    <w:rsid w:val="00371452"/>
    <w:rsid w:val="00376CBB"/>
    <w:rsid w:val="00380C30"/>
    <w:rsid w:val="003A068D"/>
    <w:rsid w:val="003A0D0A"/>
    <w:rsid w:val="003D5E33"/>
    <w:rsid w:val="003F7030"/>
    <w:rsid w:val="004102A7"/>
    <w:rsid w:val="00422284"/>
    <w:rsid w:val="004315F1"/>
    <w:rsid w:val="00434461"/>
    <w:rsid w:val="004671BC"/>
    <w:rsid w:val="00471C57"/>
    <w:rsid w:val="00477295"/>
    <w:rsid w:val="0049142C"/>
    <w:rsid w:val="00492F0F"/>
    <w:rsid w:val="004D6696"/>
    <w:rsid w:val="004F0AE0"/>
    <w:rsid w:val="00502513"/>
    <w:rsid w:val="00502A0C"/>
    <w:rsid w:val="00511850"/>
    <w:rsid w:val="00521B3F"/>
    <w:rsid w:val="00524216"/>
    <w:rsid w:val="005607FF"/>
    <w:rsid w:val="00562098"/>
    <w:rsid w:val="00572103"/>
    <w:rsid w:val="00596FEE"/>
    <w:rsid w:val="005A1A66"/>
    <w:rsid w:val="005A48B8"/>
    <w:rsid w:val="005B09FB"/>
    <w:rsid w:val="005B56BB"/>
    <w:rsid w:val="0063117F"/>
    <w:rsid w:val="006358CE"/>
    <w:rsid w:val="00641F74"/>
    <w:rsid w:val="00645F56"/>
    <w:rsid w:val="00653982"/>
    <w:rsid w:val="00662576"/>
    <w:rsid w:val="00663ADB"/>
    <w:rsid w:val="0069117D"/>
    <w:rsid w:val="006923B3"/>
    <w:rsid w:val="006B0112"/>
    <w:rsid w:val="006C37C1"/>
    <w:rsid w:val="006D2C34"/>
    <w:rsid w:val="006F4813"/>
    <w:rsid w:val="006F4920"/>
    <w:rsid w:val="00726600"/>
    <w:rsid w:val="0073203F"/>
    <w:rsid w:val="00732A0D"/>
    <w:rsid w:val="007346DE"/>
    <w:rsid w:val="00735676"/>
    <w:rsid w:val="0074372E"/>
    <w:rsid w:val="007524AE"/>
    <w:rsid w:val="00764031"/>
    <w:rsid w:val="00850EA5"/>
    <w:rsid w:val="0088421D"/>
    <w:rsid w:val="00895F92"/>
    <w:rsid w:val="008B2CFE"/>
    <w:rsid w:val="008D2846"/>
    <w:rsid w:val="008E406E"/>
    <w:rsid w:val="00913A32"/>
    <w:rsid w:val="00913CBA"/>
    <w:rsid w:val="009646A5"/>
    <w:rsid w:val="00973473"/>
    <w:rsid w:val="00982B71"/>
    <w:rsid w:val="00983CD3"/>
    <w:rsid w:val="0099441A"/>
    <w:rsid w:val="0099714B"/>
    <w:rsid w:val="009F28FB"/>
    <w:rsid w:val="009F487E"/>
    <w:rsid w:val="009F5540"/>
    <w:rsid w:val="009F5A89"/>
    <w:rsid w:val="00A25465"/>
    <w:rsid w:val="00A338D1"/>
    <w:rsid w:val="00A65222"/>
    <w:rsid w:val="00A76EB3"/>
    <w:rsid w:val="00AA12EC"/>
    <w:rsid w:val="00AA5069"/>
    <w:rsid w:val="00AB4201"/>
    <w:rsid w:val="00AE3E1A"/>
    <w:rsid w:val="00B05775"/>
    <w:rsid w:val="00B17374"/>
    <w:rsid w:val="00B34079"/>
    <w:rsid w:val="00B56879"/>
    <w:rsid w:val="00B845ED"/>
    <w:rsid w:val="00B90F94"/>
    <w:rsid w:val="00BB107F"/>
    <w:rsid w:val="00BF34C5"/>
    <w:rsid w:val="00C01627"/>
    <w:rsid w:val="00C04C0B"/>
    <w:rsid w:val="00C63390"/>
    <w:rsid w:val="00C65032"/>
    <w:rsid w:val="00C6678D"/>
    <w:rsid w:val="00C76B59"/>
    <w:rsid w:val="00C80A47"/>
    <w:rsid w:val="00C852EE"/>
    <w:rsid w:val="00C87265"/>
    <w:rsid w:val="00CB43A5"/>
    <w:rsid w:val="00CD17C9"/>
    <w:rsid w:val="00D768C2"/>
    <w:rsid w:val="00D94EE8"/>
    <w:rsid w:val="00D9781A"/>
    <w:rsid w:val="00DA4651"/>
    <w:rsid w:val="00DC19BF"/>
    <w:rsid w:val="00DD2DB1"/>
    <w:rsid w:val="00E2246B"/>
    <w:rsid w:val="00E2770C"/>
    <w:rsid w:val="00E45954"/>
    <w:rsid w:val="00E4731D"/>
    <w:rsid w:val="00E664D9"/>
    <w:rsid w:val="00E734F7"/>
    <w:rsid w:val="00E7365B"/>
    <w:rsid w:val="00E93418"/>
    <w:rsid w:val="00EA5E33"/>
    <w:rsid w:val="00EB4188"/>
    <w:rsid w:val="00EB4FA1"/>
    <w:rsid w:val="00ED35B1"/>
    <w:rsid w:val="00ED78BF"/>
    <w:rsid w:val="00F16BB2"/>
    <w:rsid w:val="00F26394"/>
    <w:rsid w:val="00F30458"/>
    <w:rsid w:val="00F3665C"/>
    <w:rsid w:val="00F44C93"/>
    <w:rsid w:val="00F64A05"/>
    <w:rsid w:val="00F850A1"/>
    <w:rsid w:val="00F9131C"/>
    <w:rsid w:val="00F940C8"/>
    <w:rsid w:val="00FA608F"/>
    <w:rsid w:val="00FB482F"/>
    <w:rsid w:val="00FC1C1A"/>
    <w:rsid w:val="00FC321E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392C"/>
  <w15:docId w15:val="{0850AA99-FA63-4B00-AAA4-DABF32D7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5B8D-B1C2-42C4-BFFE-01A9CEA5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Pracownik UwB</cp:lastModifiedBy>
  <cp:revision>2</cp:revision>
  <cp:lastPrinted>2019-11-13T12:57:00Z</cp:lastPrinted>
  <dcterms:created xsi:type="dcterms:W3CDTF">2020-01-28T16:31:00Z</dcterms:created>
  <dcterms:modified xsi:type="dcterms:W3CDTF">2020-01-28T16:31:00Z</dcterms:modified>
</cp:coreProperties>
</file>